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NATJEČAJ ZA STIPENDIJE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za Europski Forum Alpbach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Calibri" w:cs="Calibri" w:eastAsia="Calibri" w:hAnsi="Calibri"/>
          <w:b w:val="1"/>
          <w:i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32"/>
          <w:szCs w:val="32"/>
          <w:rtl w:val="0"/>
        </w:rPr>
        <w:t xml:space="preserve">powered by KEKS Pay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Udruga Klub Alpbach Hrvatska raspisuje natječaj za dodjelu 7 stipendija za sudjelovanje na ovogodišnjem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Europskom Forumu Alpbach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koji se održava od 20.8. do 2.9. 2022. u Alpbachu u austrijskoj pokrajini Tirol. Radni jezik je engleski.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Jedna stipendija iznosi 2.500 EUR, a ukupna vrijednost 7 stipendija je 17.500 EUR koje donira Erste &amp; Steiermärkische bank d.d.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Jedna stipendija pokriva: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Sudjelovanje na Europskom Forum Alpbach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Džeparac u visini 260 EUR (20 EUR/dan)*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Smještaj s doručkom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Lokalni javni prijevoz u Austriji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Posjete lokalnim turističkim atrakcijama u 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lpbachu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*Stipendistima se preporuča da džeparac tijekom Foruma troše korištenjem KEKSICE, trajno besplatne VISA prepaid kartice koja se otvara kroz kroz također besplatnu KEKS Pay aplikaciju za mobitel.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 kada traje natječaj, tko se može prijaviti i kako?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Natječaj je otvoren do 5.6. u 23:59 sati, prijave preko linka: </w:t>
      </w:r>
      <w:hyperlink r:id="rId8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https://www.surveymonkey.com/r/8753YY2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Prijaviti se mogu svi studenti i mladi profesionalci s boravištem u RH u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dobi do 30 godina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bez obzira na akademsku disciplinu.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2958108" cy="1972072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8108" cy="1972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0" w:firstLine="0"/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EFA 2021.: Nobelovac Joseph E. Stiglitz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Europski Forum Alpbach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je interdisciplinarna platforma pokrenuta 1945. godine koja okuplja angažirane mlade ljude iz cijelog svijeta i vodeće stručnjake iz poslovnog svijeta, politike i međunarodnih odnosa, akademske i znanstvene zajednice, civilnog društva i kulture iz cijele Europe i svijeta s ciljem razvoja ideja za osnaživanje i demokratski razvoj Europe.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Program u kojem svakog ljeta sudjeluje nekoliko tisuća sudionika traje dva tjedna i sastoji se od seminara za stipendiste, konferencije iz područja financija, tehnologije, klimatskih promjena, sigurnosti te demokracije i prava, neformalnih formata (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fireside chats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retreats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hikes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) kao i sportskih, društvenih i kulturnih događanja.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Dva tjedna </w:t>
      </w:r>
      <w:hyperlink r:id="rId10">
        <w:r w:rsidDel="00000000" w:rsidR="00000000" w:rsidRPr="00000000">
          <w:rPr>
            <w:rFonts w:ascii="Calibri" w:cs="Calibri" w:eastAsia="Calibri" w:hAnsi="Calibri"/>
            <w:b w:val="1"/>
            <w:color w:val="0000ff"/>
            <w:sz w:val="28"/>
            <w:szCs w:val="28"/>
            <w:u w:val="single"/>
            <w:rtl w:val="0"/>
          </w:rPr>
          <w:t xml:space="preserve">Europskog Foruma Alpbach</w:t>
        </w:r>
      </w:hyperlink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, od 21.8. do 2.9. obuhvaćaju:</w:t>
      </w:r>
    </w:p>
    <w:p w:rsidR="00000000" w:rsidDel="00000000" w:rsidP="00000000" w:rsidRDefault="00000000" w:rsidRPr="00000000" w14:paraId="0000001D">
      <w:pP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6058229" cy="1085909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8229" cy="1085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Tijekom prvog, takozvanog „Konferencijskog tjedna“, fokus program bit će poslovna zajednica i aktivnosti koje nude mogućnosti za kvalitetno umrežavanje. Održat će se velik broj raznovrsnih događanja poput predavanja, plenarnih događanja, radionica i planinarenja kao i društvenih aktivnosti.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Program drugog, „Laboratorijskog tjedna“, bit će usmjeren na dublje istraživanje tema. Aktivnosti će se provoditi u malim grupama sastavljenima od međunarodnih sudionika, a koristit će se inovativni formati u kojima ćemo se upuštati u ključna pitanja koja se postavljaju tijekom prvog tjedna. U sklopu Laboratorijskog tjedna održavat će se „povlačenja“, tematski specifične aktivnosti u trajanju nekoliko dana. Tijekom drugog tjedna Europskog Foruma Alpbach radit ćemo s međunarodnim sudionicima na odabranim temama te razvijati ideje i rješenja za budućnost Europe. Otvoreni, kreativni formati pružaju priliku za razmjenu ideja; plenarni događaji zaokružuju dnevni raspored.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1390650</wp:posOffset>
            </wp:positionH>
            <wp:positionV relativeFrom="paragraph">
              <wp:posOffset>133350</wp:posOffset>
            </wp:positionV>
            <wp:extent cx="3390900" cy="2209800"/>
            <wp:effectExtent b="0" l="0" r="0" t="0"/>
            <wp:wrapNone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0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Uz program konferencije, stipendisti imaju priliku sudjelovati u Alpbach seminarima koji predstavljaju akademsko srce Europskog Foruma Alpbach. Seminari se održavaju u jutarnjim terminima tijekom dva tjedna Foruma, a međuigra znanstvenih i kreativnih seminara usmjerenih na vještine, zajedno s programima panela, radionica i plenarnih rasprava u poslijepodnevu transformiraju Alpbach u mjesto transfera inovativnog znanja i holističkog učenja.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hyperlink r:id="rId13">
        <w:r w:rsidDel="00000000" w:rsidR="00000000" w:rsidRPr="00000000">
          <w:rPr>
            <w:rFonts w:ascii="Calibri" w:cs="Calibri" w:eastAsia="Calibri" w:hAnsi="Calibri"/>
            <w:b w:val="1"/>
            <w:color w:val="0000ff"/>
            <w:sz w:val="28"/>
            <w:szCs w:val="28"/>
            <w:u w:val="single"/>
            <w:rtl w:val="0"/>
          </w:rPr>
          <w:t xml:space="preserve">Prijavni obrazac</w:t>
        </w:r>
      </w:hyperlink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uključuje: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Životopis na hrvatskom ili engleskom jeziku u PDF formatu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Osobne i kontakt informacije kandidatkinja/kandidata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Otvaranje trajno besplatnog prepaid KEKS računa u KEKS Pay aplikaciji radi trošenja džeparca pripadajućom prepaid VISA KEKS karticom (KEKSICOM) tijekom Foruma. KEKS račun i pripadajuća VISA kartica su trajno besplatni.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Odgovor na 3 pitanja na engleskom jeziku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left="0" w:firstLine="0"/>
        <w:jc w:val="center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4154960" cy="2776538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93" r="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4960" cy="2776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 temelju pristiglih prijava, Selekcijski odbor Kluba Alpbach Hrvatske pozvat će na kraći selekcijski razgovor (online intervju)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najviše 20 kandidata/kandidatkinja.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Na selekcijskom razgovoru utvrdit će se istinitost informacija sadržanih u prijavi, razina kompetencija za kritičko promišljanje i proaktivno djelovanje te razina motivacije za aktivno sudjelovanje u programu.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Svi prijavljeni kandidati/kandidatkinje primit će obavijest o konačnim rezultatima po zaključenju natječajnog postupka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 najkasnije do 26. lipnja.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Sve prikupljene informacije koriste se isključivo u svrhu provedbe ovog natječaja.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Nepotpune i prijave pristigle nakon navedenog roka neće se uzimati u obzir.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Stipendija ne pokriva troškove putovanja do Alpbacha i natrag.</w:t>
      </w:r>
    </w:p>
    <w:sectPr>
      <w:headerReference r:id="rId15" w:type="default"/>
      <w:footerReference r:id="rId16" w:type="default"/>
      <w:pgSz w:h="16840" w:w="11907" w:orient="portrait"/>
      <w:pgMar w:bottom="1440" w:top="1560" w:left="1134" w:right="1275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tabs>
        <w:tab w:val="right" w:pos="8505"/>
      </w:tabs>
      <w:ind w:left="0" w:right="-7" w:firstLine="0"/>
      <w:jc w:val="center"/>
      <w:rPr>
        <w:rFonts w:ascii="Calibri" w:cs="Calibri" w:eastAsia="Calibri" w:hAnsi="Calibri"/>
        <w:color w:val="333333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333333"/>
        <w:sz w:val="18"/>
        <w:szCs w:val="18"/>
        <w:rtl w:val="0"/>
      </w:rPr>
      <w:t xml:space="preserve">Klub Alpbach Hrvatska - Club Alpbach Croatia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266700</wp:posOffset>
              </wp:positionH>
              <wp:positionV relativeFrom="paragraph">
                <wp:posOffset>-25399</wp:posOffset>
              </wp:positionV>
              <wp:extent cx="5435600" cy="22225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632963" y="3780000"/>
                        <a:ext cx="542607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33333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266700</wp:posOffset>
              </wp:positionH>
              <wp:positionV relativeFrom="paragraph">
                <wp:posOffset>-25399</wp:posOffset>
              </wp:positionV>
              <wp:extent cx="5435600" cy="22225"/>
              <wp:effectExtent b="0" l="0" r="0" t="0"/>
              <wp:wrapNone/>
              <wp:docPr id="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5600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6">
    <w:pPr>
      <w:tabs>
        <w:tab w:val="right" w:pos="8505"/>
      </w:tabs>
      <w:ind w:left="0" w:right="-7" w:firstLine="0"/>
      <w:jc w:val="center"/>
      <w:rPr>
        <w:rFonts w:ascii="Calibri" w:cs="Calibri" w:eastAsia="Calibri" w:hAnsi="Calibri"/>
        <w:color w:val="333333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333333"/>
        <w:sz w:val="18"/>
        <w:szCs w:val="18"/>
        <w:rtl w:val="0"/>
      </w:rPr>
      <w:t xml:space="preserve">e-mail: club.croatia@alpbach.network</w:t>
    </w:r>
  </w:p>
  <w:p w:rsidR="00000000" w:rsidDel="00000000" w:rsidP="00000000" w:rsidRDefault="00000000" w:rsidRPr="00000000" w14:paraId="00000047">
    <w:pPr>
      <w:tabs>
        <w:tab w:val="right" w:pos="8505"/>
      </w:tabs>
      <w:ind w:left="0" w:right="-7" w:firstLine="0"/>
      <w:jc w:val="center"/>
      <w:rPr>
        <w:rFonts w:ascii="Calibri" w:cs="Calibri" w:eastAsia="Calibri" w:hAnsi="Calibri"/>
        <w:color w:val="333333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333333"/>
        <w:sz w:val="18"/>
        <w:szCs w:val="18"/>
        <w:rtl w:val="0"/>
      </w:rPr>
      <w:t xml:space="preserve">MB: 2327872, OIB: 68339943966</w:t>
    </w:r>
  </w:p>
  <w:p w:rsidR="00000000" w:rsidDel="00000000" w:rsidP="00000000" w:rsidRDefault="00000000" w:rsidRPr="00000000" w14:paraId="00000048">
    <w:pPr>
      <w:tabs>
        <w:tab w:val="right" w:pos="8505"/>
      </w:tabs>
      <w:ind w:left="0" w:right="-7" w:firstLine="0"/>
      <w:jc w:val="center"/>
      <w:rPr>
        <w:rFonts w:ascii="Calibri" w:cs="Calibri" w:eastAsia="Calibri" w:hAnsi="Calibri"/>
        <w:color w:val="33333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right" w:pos="8505"/>
      </w:tabs>
      <w:ind w:left="0" w:right="-7" w:firstLine="0"/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  <w:tab w:val="center" w:pos="4111"/>
      </w:tabs>
      <w:ind w:left="0" w:firstLine="0"/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/>
      <w:drawing>
        <wp:inline distB="0" distT="0" distL="0" distR="0">
          <wp:extent cx="1723727" cy="410515"/>
          <wp:effectExtent b="0" l="0" r="0" t="0"/>
          <wp:docPr id="1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3727" cy="4105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5594985</wp:posOffset>
          </wp:positionH>
          <wp:positionV relativeFrom="paragraph">
            <wp:posOffset>-103503</wp:posOffset>
          </wp:positionV>
          <wp:extent cx="838200" cy="504825"/>
          <wp:effectExtent b="0" l="0" r="0" t="0"/>
          <wp:wrapNone/>
          <wp:docPr descr="logo prava plava" id="12" name="image5.png"/>
          <a:graphic>
            <a:graphicData uri="http://schemas.openxmlformats.org/drawingml/2006/picture">
              <pic:pic>
                <pic:nvPicPr>
                  <pic:cNvPr descr="logo prava plava"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8200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left="0" w:firstLine="0"/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left="0" w:firstLine="0"/>
      <w:rPr>
        <w:rFonts w:ascii="Calibri" w:cs="Calibri" w:eastAsia="Calibri" w:hAnsi="Calibri"/>
        <w:color w:val="002060"/>
      </w:rPr>
    </w:pPr>
    <w:r w:rsidDel="00000000" w:rsidR="00000000" w:rsidRPr="00000000">
      <w:rPr>
        <w:rFonts w:ascii="Calibri" w:cs="Calibri" w:eastAsia="Calibri" w:hAnsi="Calibri"/>
        <w:color w:val="002060"/>
        <w:rtl w:val="0"/>
      </w:rPr>
      <w:t xml:space="preserve">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n-US"/>
      </w:rPr>
    </w:rPrDefault>
    <w:pPrDefault>
      <w:pPr>
        <w:ind w:left="108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40" w:before="600" w:lineRule="auto"/>
      <w:ind w:left="0"/>
    </w:pPr>
    <w:rPr>
      <w:sz w:val="48"/>
      <w:szCs w:val="48"/>
    </w:rPr>
  </w:style>
  <w:style w:type="paragraph" w:styleId="Normal" w:default="1">
    <w:name w:val="Normal"/>
    <w:qFormat w:val="1"/>
    <w:rsid w:val="00B96BA7"/>
    <w:rPr>
      <w:lang w:eastAsia="en-US" w:val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B96BA7"/>
    <w:pPr>
      <w:keepNext w:val="1"/>
      <w:keepLines w:val="1"/>
      <w:spacing w:after="40" w:before="600"/>
      <w:ind w:left="0"/>
    </w:pPr>
    <w:rPr>
      <w:spacing w:val="20"/>
      <w:kern w:val="28"/>
      <w:sz w:val="48"/>
      <w:szCs w:val="60"/>
    </w:rPr>
  </w:style>
  <w:style w:type="paragraph" w:styleId="TitleCover" w:customStyle="1">
    <w:name w:val="Title Cover"/>
    <w:basedOn w:val="Normal"/>
    <w:next w:val="Normal"/>
    <w:link w:val="TitleCoverChar"/>
    <w:rsid w:val="00B96BA7"/>
    <w:pPr>
      <w:keepNext w:val="1"/>
      <w:keepLines w:val="1"/>
      <w:spacing w:after="200" w:before="1600" w:line="600" w:lineRule="exact"/>
      <w:ind w:left="0"/>
    </w:pPr>
    <w:rPr>
      <w:b w:val="1"/>
      <w:spacing w:val="20"/>
      <w:kern w:val="28"/>
      <w:sz w:val="60"/>
      <w:szCs w:val="72"/>
    </w:rPr>
  </w:style>
  <w:style w:type="character" w:styleId="TitleCoverChar" w:customStyle="1">
    <w:name w:val="Title Cover Char"/>
    <w:basedOn w:val="DefaultParagraphFont"/>
    <w:link w:val="TitleCover"/>
    <w:rsid w:val="00B96BA7"/>
    <w:rPr>
      <w:rFonts w:ascii="Tahoma" w:hAnsi="Tahoma"/>
      <w:b w:val="1"/>
      <w:spacing w:val="20"/>
      <w:kern w:val="28"/>
      <w:sz w:val="60"/>
      <w:szCs w:val="72"/>
      <w:lang w:bidi="ar-SA" w:eastAsia="en-US" w:val="en-US"/>
    </w:rPr>
  </w:style>
  <w:style w:type="paragraph" w:styleId="CompanyName" w:customStyle="1">
    <w:name w:val="Company Name"/>
    <w:basedOn w:val="Normal"/>
    <w:rsid w:val="00B96BA7"/>
    <w:pPr>
      <w:keepNext w:val="1"/>
      <w:keepLines w:val="1"/>
      <w:pBdr>
        <w:bottom w:color="999999" w:space="2" w:sz="6" w:val="single"/>
      </w:pBdr>
      <w:spacing w:line="220" w:lineRule="atLeast"/>
      <w:ind w:left="0"/>
    </w:pPr>
    <w:rPr>
      <w:spacing w:val="10"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B96BA7"/>
    <w:rPr>
      <w:rFonts w:ascii="Tahoma" w:hAnsi="Tahoma"/>
      <w:spacing w:val="20"/>
      <w:kern w:val="28"/>
      <w:sz w:val="48"/>
      <w:szCs w:val="60"/>
      <w:lang w:bidi="ar-SA" w:eastAsia="en-US" w:val="en-US"/>
    </w:rPr>
  </w:style>
  <w:style w:type="character" w:styleId="Hyperlink">
    <w:name w:val="Hyperlink"/>
    <w:basedOn w:val="DefaultParagraphFont"/>
    <w:rsid w:val="0063755C"/>
    <w:rPr>
      <w:color w:val="0000ff"/>
      <w:u w:val="single"/>
    </w:rPr>
  </w:style>
  <w:style w:type="paragraph" w:styleId="Header">
    <w:name w:val="header"/>
    <w:basedOn w:val="Normal"/>
    <w:rsid w:val="008B09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0989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 w:val="1"/>
    <w:rsid w:val="00D53EA3"/>
    <w:pPr>
      <w:ind w:left="720"/>
      <w:contextualSpacing w:val="1"/>
    </w:pPr>
  </w:style>
  <w:style w:type="paragraph" w:styleId="NormalWeb">
    <w:name w:val="Normal (Web)"/>
    <w:basedOn w:val="Normal"/>
    <w:uiPriority w:val="99"/>
    <w:unhideWhenUsed w:val="1"/>
    <w:rsid w:val="00583B24"/>
    <w:pPr>
      <w:spacing w:after="100" w:afterAutospacing="1" w:before="100" w:beforeAutospacing="1"/>
      <w:ind w:left="0"/>
    </w:pPr>
    <w:rPr>
      <w:rFonts w:ascii="Times New Roman" w:hAnsi="Times New Roman"/>
      <w:sz w:val="24"/>
      <w:szCs w:val="24"/>
      <w:lang w:eastAsia="hr-HR" w:val="hr-HR"/>
    </w:rPr>
  </w:style>
  <w:style w:type="character" w:styleId="Strong">
    <w:name w:val="Strong"/>
    <w:basedOn w:val="DefaultParagraphFont"/>
    <w:uiPriority w:val="22"/>
    <w:qFormat w:val="1"/>
    <w:rsid w:val="00583B24"/>
    <w:rPr>
      <w:b w:val="1"/>
      <w:bCs w:val="1"/>
    </w:rPr>
  </w:style>
  <w:style w:type="paragraph" w:styleId="BalloonText">
    <w:name w:val="Balloon Text"/>
    <w:basedOn w:val="Normal"/>
    <w:link w:val="BalloonTextChar"/>
    <w:rsid w:val="008D373E"/>
    <w:rPr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8D373E"/>
    <w:rPr>
      <w:rFonts w:ascii="Tahoma" w:cs="Tahoma" w:hAnsi="Tahoma"/>
      <w:sz w:val="16"/>
      <w:szCs w:val="16"/>
      <w:lang w:eastAsia="en-US"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E6D9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lang w:eastAsia="en-US" w:val="en-US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1F4C5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1F4C5B"/>
    <w:rPr>
      <w:b w:val="1"/>
      <w:bCs w:val="1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hyperlink" Target="https://www.alpbach.org/en/" TargetMode="External"/><Relationship Id="rId13" Type="http://schemas.openxmlformats.org/officeDocument/2006/relationships/hyperlink" Target="https://www.surveymonkey.com/r/8753YY2" TargetMode="Externa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eader" Target="header1.xml"/><Relationship Id="rId14" Type="http://schemas.openxmlformats.org/officeDocument/2006/relationships/image" Target="media/image4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lpbach.org/en/" TargetMode="External"/><Relationship Id="rId8" Type="http://schemas.openxmlformats.org/officeDocument/2006/relationships/hyperlink" Target="https://www.surveymonkey.com/r/8753YY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W8ziyu8LtAPbjeWQYbRI04X8Bw==">AMUW2mVFDWuEn+tLEO7NbYX68tnT/mdiVSp/eNMyUBGBO3USxJl9sBnwfwa1btmp73Zsk5N2EPpz9PLNwCM61+Hv0I9NKbk5qGqNBZMyRsnY1faFtxaR7ac=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2022-05-17T23:01:00Z</dcterms:created>
  <dc:creator>Boris</dc:creator>
</cp:coreProperties>
</file>