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ME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UNARODNO PRIVATNO PRAVO - PISANI DIO ISPITA</w:t>
      </w:r>
    </w:p>
    <w:p>
      <w:pPr>
        <w:pStyle w:val="Body"/>
        <w:jc w:val="right"/>
      </w:pPr>
    </w:p>
    <w:p>
      <w:pPr>
        <w:pStyle w:val="Body"/>
        <w:jc w:val="right"/>
      </w:pPr>
      <w:r>
        <w:rPr>
          <w:rtl w:val="0"/>
        </w:rPr>
        <w:t>Zagreb, 11. Travnja 2018.</w:t>
      </w:r>
    </w:p>
    <w:p>
      <w:pPr>
        <w:pStyle w:val="Body"/>
        <w:jc w:val="right"/>
      </w:pPr>
    </w:p>
    <w:p>
      <w:pPr>
        <w:pStyle w:val="Body"/>
        <w:jc w:val="left"/>
      </w:pPr>
      <w:r>
        <w:rPr>
          <w:rtl w:val="0"/>
        </w:rPr>
        <w:t>ODGOVORITE NA SLJEDE</w:t>
      </w:r>
      <w:r>
        <w:rPr>
          <w:rtl w:val="0"/>
        </w:rPr>
        <w:t>Ć</w:t>
      </w:r>
      <w:r>
        <w:rPr>
          <w:rtl w:val="0"/>
        </w:rPr>
        <w:t>A PITANJA:</w:t>
      </w: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</w:rPr>
        <w:t>NAPUTAK:</w:t>
      </w:r>
    </w:p>
    <w:p>
      <w:pPr>
        <w:pStyle w:val="Body"/>
        <w:numPr>
          <w:ilvl w:val="0"/>
          <w:numId w:val="2"/>
        </w:numPr>
        <w:jc w:val="left"/>
        <w:rPr>
          <w:b w:val="1"/>
          <w:bCs w:val="1"/>
        </w:rPr>
      </w:pPr>
      <w:r>
        <w:rPr>
          <w:b w:val="1"/>
          <w:bCs w:val="1"/>
          <w:rtl w:val="0"/>
        </w:rPr>
        <w:t>ZA SVAKI FORMALNI PRAVNI IZVOR KOJI U TESTU PRVI PUTA NAVODITE NAPI</w:t>
      </w:r>
      <w:r>
        <w:rPr>
          <w:b w:val="1"/>
          <w:bCs w:val="1"/>
          <w:rtl w:val="0"/>
        </w:rPr>
        <w:t>Š</w:t>
      </w:r>
      <w:r>
        <w:rPr>
          <w:b w:val="1"/>
          <w:bCs w:val="1"/>
          <w:rtl w:val="0"/>
        </w:rPr>
        <w:t>ITE PUNI NAZIV I RELEVANTNU GODINU!</w:t>
      </w:r>
    </w:p>
    <w:p>
      <w:pPr>
        <w:pStyle w:val="Body"/>
        <w:numPr>
          <w:ilvl w:val="0"/>
          <w:numId w:val="2"/>
        </w:numPr>
        <w:jc w:val="left"/>
        <w:rPr>
          <w:b w:val="1"/>
          <w:bCs w:val="1"/>
        </w:rPr>
      </w:pPr>
      <w:r>
        <w:rPr>
          <w:b w:val="1"/>
          <w:bCs w:val="1"/>
          <w:rtl w:val="0"/>
        </w:rPr>
        <w:t>ODGOVORE NA IZABRANA PITANJA (1. DO 5.) PI</w:t>
      </w:r>
      <w:r>
        <w:rPr>
          <w:b w:val="1"/>
          <w:bCs w:val="1"/>
          <w:rtl w:val="0"/>
        </w:rPr>
        <w:t>Š</w:t>
      </w:r>
      <w:r>
        <w:rPr>
          <w:b w:val="1"/>
          <w:bCs w:val="1"/>
          <w:rtl w:val="0"/>
        </w:rPr>
        <w:t>ITE REDOSLIJEDOM POTPITANJA!</w:t>
      </w:r>
    </w:p>
    <w:p>
      <w:pPr>
        <w:pStyle w:val="Body"/>
        <w:numPr>
          <w:ilvl w:val="0"/>
          <w:numId w:val="2"/>
        </w:numPr>
        <w:jc w:val="left"/>
        <w:rPr>
          <w:b w:val="1"/>
          <w:bCs w:val="1"/>
        </w:rPr>
      </w:pPr>
      <w:r>
        <w:rPr>
          <w:b w:val="1"/>
          <w:bCs w:val="1"/>
          <w:rtl w:val="0"/>
        </w:rPr>
        <w:t>NAVEDITE OZNAKU PITANJA I POTPITANJA NA KOJA ODGOVARATE!</w:t>
      </w:r>
    </w:p>
    <w:p>
      <w:pPr>
        <w:pStyle w:val="Body"/>
        <w:numPr>
          <w:ilvl w:val="0"/>
          <w:numId w:val="2"/>
        </w:numPr>
        <w:jc w:val="left"/>
        <w:rPr>
          <w:b w:val="1"/>
          <w:bCs w:val="1"/>
        </w:rPr>
      </w:pPr>
      <w:r>
        <w:rPr>
          <w:b w:val="1"/>
          <w:bCs w:val="1"/>
          <w:rtl w:val="0"/>
        </w:rPr>
        <w:t>NA PITANJA ODGOVARAJTE CJELOVITIM RE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ENICAMA!</w:t>
      </w:r>
    </w:p>
    <w:p>
      <w:pPr>
        <w:pStyle w:val="Body"/>
        <w:numPr>
          <w:ilvl w:val="0"/>
          <w:numId w:val="2"/>
        </w:numPr>
        <w:jc w:val="left"/>
        <w:rPr>
          <w:b w:val="1"/>
          <w:bCs w:val="1"/>
        </w:rPr>
      </w:pPr>
      <w:r>
        <w:rPr>
          <w:b w:val="1"/>
          <w:bCs w:val="1"/>
          <w:rtl w:val="0"/>
        </w:rPr>
        <w:t>NE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ITKO NAPISANE ODGOVORE NE MO</w:t>
      </w:r>
      <w:r>
        <w:rPr>
          <w:b w:val="1"/>
          <w:bCs w:val="1"/>
          <w:rtl w:val="0"/>
        </w:rPr>
        <w:t>Ž</w:t>
      </w:r>
      <w:r>
        <w:rPr>
          <w:b w:val="1"/>
          <w:bCs w:val="1"/>
          <w:rtl w:val="0"/>
        </w:rPr>
        <w:t>EMO POZITIVNO OCIJENITI.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numPr>
          <w:ilvl w:val="0"/>
          <w:numId w:val="4"/>
        </w:numPr>
        <w:jc w:val="left"/>
        <w:rPr>
          <w:b w:val="1"/>
          <w:bCs w:val="1"/>
        </w:rPr>
      </w:pPr>
      <w:r>
        <w:rPr>
          <w:b w:val="1"/>
          <w:bCs w:val="1"/>
          <w:rtl w:val="0"/>
        </w:rPr>
        <w:t>OP</w:t>
      </w:r>
      <w:r>
        <w:rPr>
          <w:b w:val="1"/>
          <w:bCs w:val="1"/>
          <w:rtl w:val="0"/>
        </w:rPr>
        <w:t>Ć</w:t>
      </w:r>
      <w:r>
        <w:rPr>
          <w:b w:val="1"/>
          <w:bCs w:val="1"/>
          <w:rtl w:val="0"/>
        </w:rPr>
        <w:t>I DIO</w:t>
      </w:r>
    </w:p>
    <w:p>
      <w:pPr>
        <w:pStyle w:val="Body"/>
        <w:jc w:val="left"/>
      </w:pPr>
    </w:p>
    <w:p>
      <w:pPr>
        <w:pStyle w:val="Body"/>
        <w:numPr>
          <w:ilvl w:val="0"/>
          <w:numId w:val="5"/>
        </w:numPr>
        <w:jc w:val="left"/>
      </w:pPr>
      <w:r>
        <w:rPr>
          <w:rtl w:val="0"/>
        </w:rPr>
        <w:t xml:space="preserve">Objasnite predmet </w:t>
      </w:r>
      <w:r>
        <w:rPr>
          <w:i w:val="1"/>
          <w:iCs w:val="1"/>
          <w:rtl w:val="0"/>
        </w:rPr>
        <w:t>Beauffremont</w:t>
      </w:r>
      <w:r>
        <w:rPr>
          <w:rtl w:val="0"/>
        </w:rPr>
        <w:t xml:space="preserve"> i taj op</w:t>
      </w:r>
      <w:r>
        <w:rPr>
          <w:rtl w:val="0"/>
        </w:rPr>
        <w:t>ć</w:t>
      </w:r>
      <w:r>
        <w:rPr>
          <w:rtl w:val="0"/>
        </w:rPr>
        <w:t>i institut mpp-a. Opi</w:t>
      </w:r>
      <w:r>
        <w:rPr>
          <w:rtl w:val="0"/>
        </w:rPr>
        <w:t>š</w:t>
      </w:r>
      <w:r>
        <w:rPr>
          <w:rtl w:val="0"/>
        </w:rPr>
        <w:t>ite va</w:t>
      </w:r>
      <w:r>
        <w:rPr>
          <w:rtl w:val="0"/>
        </w:rPr>
        <w:t>ž</w:t>
      </w:r>
      <w:r>
        <w:rPr>
          <w:rtl w:val="0"/>
        </w:rPr>
        <w:t>nost toga instituta u suvremenom mpp-u.</w:t>
      </w:r>
    </w:p>
    <w:p>
      <w:pPr>
        <w:pStyle w:val="Body"/>
        <w:numPr>
          <w:ilvl w:val="0"/>
          <w:numId w:val="5"/>
        </w:numPr>
        <w:jc w:val="left"/>
      </w:pPr>
      <w:r>
        <w:rPr>
          <w:rtl w:val="0"/>
        </w:rPr>
        <w:t>Š</w:t>
      </w:r>
      <w:r>
        <w:rPr>
          <w:rtl w:val="0"/>
        </w:rPr>
        <w:t>to je to alternativno upu</w:t>
      </w:r>
      <w:r>
        <w:rPr>
          <w:rtl w:val="0"/>
        </w:rPr>
        <w:t>ć</w:t>
      </w:r>
      <w:r>
        <w:rPr>
          <w:rtl w:val="0"/>
        </w:rPr>
        <w:t>ivanje i na primjeru iz op</w:t>
      </w:r>
      <w:r>
        <w:rPr>
          <w:rtl w:val="0"/>
        </w:rPr>
        <w:t>ć</w:t>
      </w:r>
      <w:r>
        <w:rPr>
          <w:rtl w:val="0"/>
        </w:rPr>
        <w:t>eg dijela ZRS-a to objasnite.</w:t>
      </w:r>
    </w:p>
    <w:p>
      <w:pPr>
        <w:pStyle w:val="Body"/>
        <w:numPr>
          <w:ilvl w:val="0"/>
          <w:numId w:val="5"/>
        </w:numPr>
        <w:jc w:val="left"/>
      </w:pPr>
      <w:r>
        <w:rPr>
          <w:rtl w:val="0"/>
        </w:rPr>
        <w:t>Objasnite pojmove interni i me</w:t>
      </w:r>
      <w:r>
        <w:rPr>
          <w:rtl w:val="0"/>
        </w:rPr>
        <w:t>đ</w:t>
      </w:r>
      <w:r>
        <w:rPr>
          <w:rtl w:val="0"/>
        </w:rPr>
        <w:t>unarodni javni poredak.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</w:rPr>
        <w:t>2.  UGOVORNI, DELIKTNI I NASLJEDNI STATUT</w:t>
      </w:r>
    </w:p>
    <w:p>
      <w:pPr>
        <w:pStyle w:val="Body"/>
        <w:jc w:val="left"/>
      </w:pPr>
    </w:p>
    <w:p>
      <w:pPr>
        <w:pStyle w:val="Body"/>
        <w:numPr>
          <w:ilvl w:val="0"/>
          <w:numId w:val="6"/>
        </w:numPr>
        <w:jc w:val="left"/>
      </w:pPr>
      <w:r>
        <w:rPr>
          <w:rtl w:val="0"/>
        </w:rPr>
        <w:t>Shodno op</w:t>
      </w:r>
      <w:r>
        <w:rPr>
          <w:rtl w:val="0"/>
        </w:rPr>
        <w:t>ć</w:t>
      </w:r>
      <w:r>
        <w:rPr>
          <w:rtl w:val="0"/>
        </w:rPr>
        <w:t xml:space="preserve">im odredbama ZRS-a objasnite pravni standard </w:t>
      </w:r>
      <w:r>
        <w:rPr>
          <w:rtl w:val="0"/>
        </w:rPr>
        <w:t>“</w:t>
      </w:r>
      <w:r>
        <w:rPr>
          <w:rtl w:val="0"/>
        </w:rPr>
        <w:t>uzimaju se u obzir njegova pravila o odre</w:t>
      </w:r>
      <w:r>
        <w:rPr>
          <w:rtl w:val="0"/>
        </w:rPr>
        <w:t>đ</w:t>
      </w:r>
      <w:r>
        <w:rPr>
          <w:rtl w:val="0"/>
        </w:rPr>
        <w:t>ivanju</w:t>
      </w:r>
      <w:r>
        <w:rPr>
          <w:rtl w:val="0"/>
        </w:rPr>
        <w:t>…“</w:t>
      </w:r>
      <w:r>
        <w:rPr>
          <w:rtl w:val="0"/>
        </w:rPr>
        <w:t>. Objasnite i taj op</w:t>
      </w:r>
      <w:r>
        <w:rPr>
          <w:rtl w:val="0"/>
        </w:rPr>
        <w:t>ć</w:t>
      </w:r>
      <w:r>
        <w:rPr>
          <w:rtl w:val="0"/>
        </w:rPr>
        <w:t>i institut mpp-a. O kojojvrsti kolizijskih pravila je rije</w:t>
      </w:r>
      <w:r>
        <w:rPr>
          <w:rtl w:val="0"/>
        </w:rPr>
        <w:t>č</w:t>
      </w:r>
      <w:r>
        <w:rPr>
          <w:rtl w:val="0"/>
        </w:rPr>
        <w:t>?</w:t>
      </w:r>
    </w:p>
    <w:p>
      <w:pPr>
        <w:pStyle w:val="Body"/>
        <w:numPr>
          <w:ilvl w:val="0"/>
          <w:numId w:val="5"/>
        </w:numPr>
        <w:jc w:val="left"/>
      </w:pPr>
      <w:r>
        <w:rPr>
          <w:rtl w:val="0"/>
        </w:rPr>
        <w:t>Objasnite odnos op</w:t>
      </w:r>
      <w:r>
        <w:rPr>
          <w:rtl w:val="0"/>
        </w:rPr>
        <w:t>ć</w:t>
      </w:r>
      <w:r>
        <w:rPr>
          <w:rtl w:val="0"/>
        </w:rPr>
        <w:t>eg instituta pod a) s ugovornim statutom u EUMPP-u?</w:t>
      </w:r>
    </w:p>
    <w:p>
      <w:pPr>
        <w:pStyle w:val="Body"/>
        <w:numPr>
          <w:ilvl w:val="0"/>
          <w:numId w:val="5"/>
        </w:numPr>
        <w:jc w:val="left"/>
      </w:pPr>
      <w:r>
        <w:rPr>
          <w:rtl w:val="0"/>
        </w:rPr>
        <w:t>Objasnite odnos op</w:t>
      </w:r>
      <w:r>
        <w:rPr>
          <w:rtl w:val="0"/>
        </w:rPr>
        <w:t>ć</w:t>
      </w:r>
      <w:r>
        <w:rPr>
          <w:rtl w:val="0"/>
        </w:rPr>
        <w:t>eg instituta pod a) s deliktnim i nasljednim statutom u EUMPP-u?</w:t>
      </w:r>
    </w:p>
    <w:p>
      <w:pPr>
        <w:pStyle w:val="Body"/>
        <w:jc w:val="left"/>
      </w:pP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</w:rPr>
        <w:t>3.  POSEBNI DIO</w:t>
      </w:r>
    </w:p>
    <w:p>
      <w:pPr>
        <w:pStyle w:val="Body"/>
        <w:jc w:val="left"/>
      </w:pPr>
    </w:p>
    <w:p>
      <w:pPr>
        <w:pStyle w:val="Body"/>
        <w:numPr>
          <w:ilvl w:val="0"/>
          <w:numId w:val="7"/>
        </w:numPr>
        <w:jc w:val="left"/>
      </w:pPr>
      <w:r>
        <w:rPr>
          <w:rtl w:val="0"/>
        </w:rPr>
        <w:t>Po</w:t>
      </w:r>
      <w:r>
        <w:rPr>
          <w:rtl w:val="0"/>
        </w:rPr>
        <w:t>č</w:t>
      </w:r>
      <w:r>
        <w:rPr>
          <w:rtl w:val="0"/>
        </w:rPr>
        <w:t>ev</w:t>
      </w:r>
      <w:r>
        <w:rPr>
          <w:rtl w:val="0"/>
        </w:rPr>
        <w:t>š</w:t>
      </w:r>
      <w:r>
        <w:rPr>
          <w:rtl w:val="0"/>
        </w:rPr>
        <w:t>i od onog prvog, navedite pet vi</w:t>
      </w:r>
      <w:r>
        <w:rPr>
          <w:rtl w:val="0"/>
        </w:rPr>
        <w:t>š</w:t>
      </w:r>
      <w:r>
        <w:rPr>
          <w:rtl w:val="0"/>
        </w:rPr>
        <w:t>estranih me</w:t>
      </w:r>
      <w:r>
        <w:rPr>
          <w:rtl w:val="0"/>
        </w:rPr>
        <w:t>đ</w:t>
      </w:r>
      <w:r>
        <w:rPr>
          <w:rtl w:val="0"/>
        </w:rPr>
        <w:t>unarodnih ugovora u kojima se primjenjuje poveznica uobi</w:t>
      </w:r>
      <w:r>
        <w:rPr>
          <w:rtl w:val="0"/>
        </w:rPr>
        <w:t>č</w:t>
      </w:r>
      <w:r>
        <w:rPr>
          <w:rtl w:val="0"/>
        </w:rPr>
        <w:t>ajeno boravi</w:t>
      </w:r>
      <w:r>
        <w:rPr>
          <w:rtl w:val="0"/>
        </w:rPr>
        <w:t>š</w:t>
      </w:r>
      <w:r>
        <w:rPr>
          <w:rtl w:val="0"/>
        </w:rPr>
        <w:t>te?</w:t>
      </w:r>
    </w:p>
    <w:p>
      <w:pPr>
        <w:pStyle w:val="Body"/>
        <w:numPr>
          <w:ilvl w:val="0"/>
          <w:numId w:val="5"/>
        </w:numPr>
        <w:jc w:val="left"/>
      </w:pPr>
      <w:r>
        <w:rPr>
          <w:rtl w:val="0"/>
        </w:rPr>
        <w:t>Koje pravo je prema ZM-u mjerodavno za oblik i rokove protesta?</w:t>
      </w:r>
    </w:p>
    <w:p>
      <w:pPr>
        <w:pStyle w:val="Body"/>
        <w:numPr>
          <w:ilvl w:val="0"/>
          <w:numId w:val="5"/>
        </w:numPr>
        <w:jc w:val="left"/>
      </w:pPr>
      <w:r>
        <w:rPr>
          <w:rtl w:val="0"/>
        </w:rPr>
        <w:t>Š</w:t>
      </w:r>
      <w:r>
        <w:rPr>
          <w:rtl w:val="0"/>
        </w:rPr>
        <w:t xml:space="preserve">to je </w:t>
      </w:r>
      <w:r>
        <w:rPr>
          <w:i w:val="1"/>
          <w:iCs w:val="1"/>
          <w:rtl w:val="0"/>
        </w:rPr>
        <w:t>lex causae</w:t>
      </w:r>
      <w:r>
        <w:rPr>
          <w:rtl w:val="0"/>
        </w:rPr>
        <w:t>? Navedite najadekvatniji izraz i dva primjera iz ZRS-a.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</w:rPr>
        <w:t>4.  ME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UNARODNO GRA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ANSKO PROCESNO PRAVO</w:t>
      </w:r>
    </w:p>
    <w:p>
      <w:pPr>
        <w:pStyle w:val="Body"/>
        <w:jc w:val="left"/>
      </w:pPr>
    </w:p>
    <w:p>
      <w:pPr>
        <w:pStyle w:val="Body"/>
        <w:numPr>
          <w:ilvl w:val="0"/>
          <w:numId w:val="8"/>
        </w:numPr>
        <w:jc w:val="left"/>
      </w:pPr>
      <w:r>
        <w:rPr>
          <w:rtl w:val="0"/>
        </w:rPr>
        <w:t>Koja tri procesna instituta sadr</w:t>
      </w:r>
      <w:r>
        <w:rPr>
          <w:rtl w:val="0"/>
        </w:rPr>
        <w:t>ž</w:t>
      </w:r>
      <w:r>
        <w:rPr>
          <w:rtl w:val="0"/>
        </w:rPr>
        <w:t>ana u ZRS-u nisu vi</w:t>
      </w:r>
      <w:r>
        <w:rPr>
          <w:rtl w:val="0"/>
        </w:rPr>
        <w:t>š</w:t>
      </w:r>
      <w:r>
        <w:rPr>
          <w:rtl w:val="0"/>
        </w:rPr>
        <w:t>e kompatibilna s odredbama EUMPP-a?</w:t>
      </w:r>
    </w:p>
    <w:p>
      <w:pPr>
        <w:pStyle w:val="Body"/>
        <w:numPr>
          <w:ilvl w:val="0"/>
          <w:numId w:val="5"/>
        </w:numPr>
        <w:jc w:val="left"/>
      </w:pPr>
      <w:r>
        <w:rPr>
          <w:rtl w:val="0"/>
        </w:rPr>
        <w:t>Koji izvor EUMPP-a i kako ure</w:t>
      </w:r>
      <w:r>
        <w:rPr>
          <w:rtl w:val="0"/>
        </w:rPr>
        <w:t>đ</w:t>
      </w:r>
      <w:r>
        <w:rPr>
          <w:rtl w:val="0"/>
        </w:rPr>
        <w:t>uje pitanje priznja i ovrhe strane sudske odluke gra</w:t>
      </w:r>
      <w:r>
        <w:rPr>
          <w:rtl w:val="0"/>
        </w:rPr>
        <w:t>đ</w:t>
      </w:r>
      <w:r>
        <w:rPr>
          <w:rtl w:val="0"/>
        </w:rPr>
        <w:t>anskim i trgova</w:t>
      </w:r>
      <w:r>
        <w:rPr>
          <w:rtl w:val="0"/>
        </w:rPr>
        <w:t>č</w:t>
      </w:r>
      <w:r>
        <w:rPr>
          <w:rtl w:val="0"/>
        </w:rPr>
        <w:t>kim stvarima?</w:t>
      </w:r>
    </w:p>
    <w:p>
      <w:pPr>
        <w:pStyle w:val="Body"/>
        <w:numPr>
          <w:ilvl w:val="0"/>
          <w:numId w:val="5"/>
        </w:numPr>
        <w:jc w:val="left"/>
      </w:pPr>
      <w:r>
        <w:rPr>
          <w:rtl w:val="0"/>
        </w:rPr>
        <w:t>Š</w:t>
      </w:r>
      <w:r>
        <w:rPr>
          <w:rtl w:val="0"/>
        </w:rPr>
        <w:t xml:space="preserve">to je to </w:t>
      </w:r>
      <w:r>
        <w:rPr>
          <w:rtl w:val="0"/>
        </w:rPr>
        <w:t>“</w:t>
      </w:r>
      <w:r>
        <w:rPr>
          <w:rtl w:val="0"/>
        </w:rPr>
        <w:t>Kompetenz-Kompetenz</w:t>
      </w:r>
      <w:r>
        <w:rPr>
          <w:rtl w:val="0"/>
        </w:rPr>
        <w:t xml:space="preserve">“ </w:t>
      </w:r>
      <w:r>
        <w:rPr>
          <w:rtl w:val="0"/>
        </w:rPr>
        <w:t>pitanje?</w:t>
      </w:r>
    </w:p>
    <w:p>
      <w:pPr>
        <w:pStyle w:val="Body"/>
        <w:jc w:val="left"/>
      </w:pPr>
      <w:r>
        <w:rPr>
          <w:rtl w:val="0"/>
        </w:rPr>
        <w:t xml:space="preserve">      Koji izvori hrvatskog mpp-a ure</w:t>
      </w:r>
      <w:r>
        <w:rPr>
          <w:rtl w:val="0"/>
        </w:rPr>
        <w:t>đ</w:t>
      </w:r>
      <w:r>
        <w:rPr>
          <w:rtl w:val="0"/>
        </w:rPr>
        <w:t>uju to pitanje? Objasnite Va</w:t>
      </w:r>
      <w:r>
        <w:rPr>
          <w:rtl w:val="0"/>
        </w:rPr>
        <w:t xml:space="preserve">š </w:t>
      </w:r>
      <w:r>
        <w:rPr>
          <w:rtl w:val="0"/>
        </w:rPr>
        <w:t>odgovor.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</w:rPr>
        <w:t>5.  EUROPSKO ME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UNARODNO PRIVATNO PRAVO</w:t>
      </w:r>
    </w:p>
    <w:p>
      <w:pPr>
        <w:pStyle w:val="Body"/>
        <w:jc w:val="left"/>
      </w:pPr>
    </w:p>
    <w:p>
      <w:pPr>
        <w:pStyle w:val="Body"/>
        <w:numPr>
          <w:ilvl w:val="0"/>
          <w:numId w:val="9"/>
        </w:numPr>
        <w:jc w:val="left"/>
      </w:pPr>
      <w:r>
        <w:rPr>
          <w:rtl w:val="0"/>
        </w:rPr>
        <w:t>Objasnite va</w:t>
      </w:r>
      <w:r>
        <w:rPr>
          <w:rtl w:val="0"/>
        </w:rPr>
        <w:t>ž</w:t>
      </w:r>
      <w:r>
        <w:rPr>
          <w:rtl w:val="0"/>
        </w:rPr>
        <w:t>nost ljudskih prava u hrvatskom mpp-u.</w:t>
      </w:r>
    </w:p>
    <w:p>
      <w:pPr>
        <w:pStyle w:val="Body"/>
        <w:numPr>
          <w:ilvl w:val="0"/>
          <w:numId w:val="5"/>
        </w:numPr>
        <w:jc w:val="left"/>
      </w:pPr>
      <w:r>
        <w:rPr>
          <w:rtl w:val="0"/>
        </w:rPr>
        <w:t>Navedite prema naputku dva formalna izvora ljudskih prava u EUMPP-u.</w:t>
      </w:r>
    </w:p>
    <w:p>
      <w:pPr>
        <w:pStyle w:val="Body"/>
        <w:numPr>
          <w:ilvl w:val="0"/>
          <w:numId w:val="5"/>
        </w:numPr>
        <w:jc w:val="left"/>
      </w:pPr>
      <w:r>
        <w:rPr>
          <w:rtl w:val="0"/>
        </w:rPr>
        <w:t>Kako Uredba Rim II (naputak) zatvorenom izbjegavaju</w:t>
      </w:r>
      <w:r>
        <w:rPr>
          <w:rtl w:val="0"/>
        </w:rPr>
        <w:t>ć</w:t>
      </w:r>
      <w:r>
        <w:rPr>
          <w:rtl w:val="0"/>
        </w:rPr>
        <w:t>om (omek</w:t>
      </w:r>
      <w:r>
        <w:rPr>
          <w:rtl w:val="0"/>
        </w:rPr>
        <w:t>š</w:t>
      </w:r>
      <w:r>
        <w:rPr>
          <w:rtl w:val="0"/>
        </w:rPr>
        <w:t>avaju</w:t>
      </w:r>
      <w:r>
        <w:rPr>
          <w:rtl w:val="0"/>
        </w:rPr>
        <w:t>ć</w:t>
      </w:r>
      <w:r>
        <w:rPr>
          <w:rtl w:val="0"/>
        </w:rPr>
        <w:t>om) klauzulom iz op</w:t>
      </w:r>
      <w:r>
        <w:rPr>
          <w:rtl w:val="0"/>
        </w:rPr>
        <w:t>ć</w:t>
      </w:r>
      <w:r>
        <w:rPr>
          <w:rtl w:val="0"/>
        </w:rPr>
        <w:t>ih odredaba ure</w:t>
      </w:r>
      <w:r>
        <w:rPr>
          <w:rtl w:val="0"/>
        </w:rPr>
        <w:t>đ</w:t>
      </w:r>
      <w:r>
        <w:rPr>
          <w:rtl w:val="0"/>
        </w:rPr>
        <w:t>uje mjerodavno pravo?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ettered"/>
  </w:abstractNum>
  <w:abstractNum w:abstractNumId="1">
    <w:multiLevelType w:val="hybridMultilevel"/>
    <w:styleLink w:val="Lettered"/>
    <w:lvl w:ilvl="0">
      <w:start w:val="1"/>
      <w:numFmt w:val="decimal"/>
      <w:suff w:val="tab"/>
      <w:lvlText w:val="%1)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ind w:left="18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ind w:left="21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Numbered"/>
  </w:abstractNum>
  <w:abstractNum w:abstractNumId="3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1"/>
      <w:lvl w:ilvl="0">
        <w:start w:val="1"/>
        <w:numFmt w:val="lowerLetter"/>
        <w:suff w:val="tab"/>
        <w:lvlText w:val="%1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)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)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)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)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startOverride w:val="1"/>
      <w:lvl w:ilvl="0">
        <w:start w:val="1"/>
        <w:numFmt w:val="lowerLetter"/>
        <w:suff w:val="tab"/>
        <w:lvlText w:val="%1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)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)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)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)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startOverride w:val="1"/>
      <w:lvl w:ilvl="0">
        <w:start w:val="1"/>
        <w:numFmt w:val="lowerLetter"/>
        <w:suff w:val="tab"/>
        <w:lvlText w:val="%1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)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)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)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)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  <w:lvlOverride w:ilvl="0">
      <w:startOverride w:val="1"/>
      <w:lvl w:ilvl="0">
        <w:start w:val="1"/>
        <w:numFmt w:val="lowerLetter"/>
        <w:suff w:val="tab"/>
        <w:lvlText w:val="%1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)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)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)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)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0"/>
    <w:lvlOverride w:ilvl="0">
      <w:startOverride w:val="1"/>
      <w:lvl w:ilvl="0">
        <w:start w:val="1"/>
        <w:numFmt w:val="lowerLetter"/>
        <w:suff w:val="tab"/>
        <w:lvlText w:val="%1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)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)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)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)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Lettered">
    <w:name w:val="Lettered"/>
    <w:pPr>
      <w:numPr>
        <w:numId w:val="1"/>
      </w:numPr>
    </w:pPr>
  </w:style>
  <w:style w:type="numbering" w:styleId="Numbered">
    <w:name w:val="Numbered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